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9" w:rsidRPr="00070869" w:rsidRDefault="00070869" w:rsidP="00070869">
      <w:pPr>
        <w:widowControl w:val="0"/>
        <w:autoSpaceDE w:val="0"/>
        <w:autoSpaceDN w:val="0"/>
        <w:adjustRightInd w:val="0"/>
        <w:rPr>
          <w:rFonts w:cs="Times New Roman"/>
          <w:b/>
          <w:szCs w:val="19"/>
        </w:rPr>
      </w:pPr>
      <w:r w:rsidRPr="00070869">
        <w:rPr>
          <w:rFonts w:cs="Times New Roman"/>
          <w:b/>
          <w:szCs w:val="19"/>
        </w:rPr>
        <w:t>Building for the Future: A New Federal Guide to Infrastructure Planning and Design</w:t>
      </w:r>
    </w:p>
    <w:p w:rsidR="00070869" w:rsidRPr="00070869" w:rsidRDefault="00070869" w:rsidP="00070869">
      <w:pPr>
        <w:widowControl w:val="0"/>
        <w:autoSpaceDE w:val="0"/>
        <w:autoSpaceDN w:val="0"/>
        <w:adjustRightInd w:val="0"/>
        <w:rPr>
          <w:rFonts w:cs="Times New Roman"/>
          <w:szCs w:val="19"/>
        </w:rPr>
      </w:pPr>
    </w:p>
    <w:p w:rsidR="00070869" w:rsidRPr="00070869" w:rsidRDefault="00070869" w:rsidP="00070869">
      <w:pPr>
        <w:widowControl w:val="0"/>
        <w:autoSpaceDE w:val="0"/>
        <w:autoSpaceDN w:val="0"/>
        <w:adjustRightInd w:val="0"/>
        <w:rPr>
          <w:rFonts w:cs="Times New Roman"/>
          <w:szCs w:val="19"/>
        </w:rPr>
      </w:pPr>
      <w:hyperlink r:id="rId4" w:history="1">
        <w:r w:rsidRPr="00070869">
          <w:rPr>
            <w:rStyle w:val="Hyperlink"/>
            <w:rFonts w:cs="Times New Roman"/>
            <w:szCs w:val="19"/>
          </w:rPr>
          <w:t>http://portal.hud.gov/hudportal/documents/huddoc?id=BAInfraResGuideMay2015.pdf</w:t>
        </w:r>
      </w:hyperlink>
      <w:r w:rsidRPr="00070869">
        <w:rPr>
          <w:rFonts w:cs="Times New Roman"/>
          <w:szCs w:val="19"/>
        </w:rPr>
        <w:t xml:space="preserve">   </w:t>
      </w:r>
    </w:p>
    <w:p w:rsidR="00070869" w:rsidRDefault="00070869" w:rsidP="00070869">
      <w:pPr>
        <w:widowControl w:val="0"/>
        <w:autoSpaceDE w:val="0"/>
        <w:autoSpaceDN w:val="0"/>
        <w:adjustRightInd w:val="0"/>
        <w:rPr>
          <w:rFonts w:cs="Times New Roman"/>
          <w:sz w:val="22"/>
          <w:szCs w:val="19"/>
        </w:rPr>
      </w:pPr>
    </w:p>
    <w:p w:rsidR="00070869" w:rsidRPr="00070869" w:rsidRDefault="00070869" w:rsidP="00070869">
      <w:pPr>
        <w:widowControl w:val="0"/>
        <w:autoSpaceDE w:val="0"/>
        <w:autoSpaceDN w:val="0"/>
        <w:adjustRightInd w:val="0"/>
        <w:rPr>
          <w:rFonts w:cs="Times New Roman"/>
          <w:sz w:val="22"/>
          <w:szCs w:val="19"/>
        </w:rPr>
      </w:pPr>
      <w:r>
        <w:rPr>
          <w:rFonts w:cs="Times New Roman"/>
          <w:sz w:val="22"/>
          <w:szCs w:val="19"/>
        </w:rPr>
        <w:t>-------</w:t>
      </w:r>
    </w:p>
    <w:p w:rsidR="00070869" w:rsidRPr="00070869" w:rsidRDefault="00070869" w:rsidP="00070869">
      <w:pPr>
        <w:widowControl w:val="0"/>
        <w:autoSpaceDE w:val="0"/>
        <w:autoSpaceDN w:val="0"/>
        <w:adjustRightInd w:val="0"/>
        <w:rPr>
          <w:rFonts w:cs="Times New Roman"/>
          <w:sz w:val="22"/>
          <w:szCs w:val="32"/>
        </w:rPr>
      </w:pPr>
    </w:p>
    <w:p w:rsidR="00070869" w:rsidRDefault="00070869" w:rsidP="00070869">
      <w:pPr>
        <w:widowControl w:val="0"/>
        <w:autoSpaceDE w:val="0"/>
        <w:autoSpaceDN w:val="0"/>
        <w:adjustRightInd w:val="0"/>
        <w:rPr>
          <w:rFonts w:cs="Times New Roman"/>
          <w:sz w:val="32"/>
          <w:szCs w:val="32"/>
        </w:rPr>
      </w:pPr>
      <w:r>
        <w:rPr>
          <w:rFonts w:cs="Times New Roman"/>
          <w:sz w:val="32"/>
          <w:szCs w:val="32"/>
        </w:rPr>
        <w:t>Guiding Principles for Predevelopment</w:t>
      </w:r>
    </w:p>
    <w:p w:rsidR="00070869" w:rsidRDefault="00070869" w:rsidP="00070869">
      <w:pPr>
        <w:widowControl w:val="0"/>
        <w:autoSpaceDE w:val="0"/>
        <w:autoSpaceDN w:val="0"/>
        <w:adjustRightInd w:val="0"/>
        <w:rPr>
          <w:rFonts w:cs="Times New Roman"/>
          <w:szCs w:val="19"/>
        </w:rPr>
      </w:pPr>
    </w:p>
    <w:p w:rsidR="00070869" w:rsidRDefault="00070869" w:rsidP="00070869">
      <w:pPr>
        <w:widowControl w:val="0"/>
        <w:autoSpaceDE w:val="0"/>
        <w:autoSpaceDN w:val="0"/>
        <w:adjustRightInd w:val="0"/>
        <w:rPr>
          <w:rFonts w:cs="Times New Roman"/>
          <w:sz w:val="22"/>
          <w:szCs w:val="19"/>
        </w:rPr>
      </w:pPr>
      <w:proofErr w:type="gramStart"/>
      <w:r w:rsidRPr="00070869">
        <w:rPr>
          <w:rFonts w:cs="Times New Roman"/>
          <w:sz w:val="22"/>
          <w:szCs w:val="19"/>
        </w:rPr>
        <w:t>• Base Project Objectives on Regionally or Locally Established Plans and Policies.</w:t>
      </w:r>
      <w:proofErr w:type="gramEnd"/>
      <w:r w:rsidRPr="00070869">
        <w:rPr>
          <w:rFonts w:cs="Times New Roman"/>
          <w:sz w:val="22"/>
          <w:szCs w:val="19"/>
        </w:rPr>
        <w:t xml:space="preserve"> Federal investment in communities that have adopted broadly supported comprehensive plans can reduce risk, mobilize diverse stakeholder support, ensure a pipeline of ready and worthwhile projects, and provide improved project outcomes more likely to serve multiple economic, environmental, and social equity interests.</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proofErr w:type="gramStart"/>
      <w:r w:rsidRPr="00070869">
        <w:rPr>
          <w:rFonts w:cs="Times New Roman"/>
          <w:sz w:val="22"/>
          <w:szCs w:val="19"/>
        </w:rPr>
        <w:t>• Conduct and Utilize Comprehensive Analysis to Determine Needs and Approaches.</w:t>
      </w:r>
      <w:proofErr w:type="gramEnd"/>
      <w:r w:rsidRPr="00070869">
        <w:rPr>
          <w:rFonts w:cs="Times New Roman"/>
          <w:sz w:val="22"/>
          <w:szCs w:val="19"/>
        </w:rPr>
        <w:t xml:space="preserve"> Federal agencies should prioritize investment in communities that employ rigorous analysis to inform project design decisions during the predevelopment phase. Analysis should come from a broad range of information and best available data, including projected future risks from climate change, and costs and benefits of alternative investment strategies.</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r w:rsidRPr="00070869">
        <w:rPr>
          <w:rFonts w:cs="Times New Roman"/>
          <w:sz w:val="22"/>
          <w:szCs w:val="19"/>
        </w:rPr>
        <w:t>• Seek Broad Community Engagement and Support. Community outreach by project sponsors can ensure that projects fully consider diverse community needs and opportunities for multiple benefits, minimizing opposition that can stall projects at later stages and waste time and resources. Outreach creates links between the project, regional or community-wide plans, and local interests directly affected by the potential infrastructure investment. Federal participation can promote projects with multiple benefits, including strong labor standards and workforce development.</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proofErr w:type="gramStart"/>
      <w:r w:rsidRPr="00070869">
        <w:rPr>
          <w:rFonts w:cs="Times New Roman"/>
          <w:sz w:val="22"/>
          <w:szCs w:val="19"/>
        </w:rPr>
        <w:t>• Position Communities to Advance Equity.</w:t>
      </w:r>
      <w:proofErr w:type="gramEnd"/>
      <w:r w:rsidRPr="00070869">
        <w:rPr>
          <w:rFonts w:cs="Times New Roman"/>
          <w:sz w:val="22"/>
          <w:szCs w:val="19"/>
        </w:rPr>
        <w:t xml:space="preserve"> Predevelopment activities should ensure that resulting infrastructure investments maximize total social value, advance environmental justice objectives, avoid disproportionate impact on vulnerable communities, and create opportunities to address economic inequities facing local communities. Planning and governance mechanisms for future infrastructure investments can make equity considerations a primary driver of project design, development, and financing criteria.</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r w:rsidRPr="00070869">
        <w:rPr>
          <w:rFonts w:cs="Times New Roman"/>
          <w:sz w:val="22"/>
          <w:szCs w:val="19"/>
        </w:rPr>
        <w:t>• Foster the Potential for Multiple Funding Sources. When the predevelopment process focuses on the strategic use of each public fund and targets multiple benefits with each dollar of investment, it opens the door to multiple financing sources, including private investment. Identifying diverse funding sources means that multiple public and/or private entities (including Federal agencies) can be engaged to coordinate and align resources and requirements.</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r w:rsidRPr="00070869">
        <w:rPr>
          <w:rFonts w:cs="Times New Roman"/>
          <w:sz w:val="22"/>
          <w:szCs w:val="19"/>
        </w:rPr>
        <w:t>• Consider Multiple Potential Scenarios for Achieving Desired Outcomes. As innovation and rapid change have come to characterize many sectors of the economy influencing infrastructure it is important to consider future scenarios with varying factors such as demographics and public demand. Scenarios should integrate resilient solutions into project design and can build on recently emerging opportunity indices.</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proofErr w:type="gramStart"/>
      <w:r w:rsidRPr="00070869">
        <w:rPr>
          <w:rFonts w:cs="Times New Roman"/>
          <w:sz w:val="22"/>
          <w:szCs w:val="19"/>
        </w:rPr>
        <w:t>• Coordinate with Other Infrastructure Investments.</w:t>
      </w:r>
      <w:proofErr w:type="gramEnd"/>
      <w:r w:rsidRPr="00070869">
        <w:rPr>
          <w:rFonts w:cs="Times New Roman"/>
          <w:sz w:val="22"/>
          <w:szCs w:val="19"/>
        </w:rPr>
        <w:t xml:space="preserve"> Local planning efforts increasingly integrate across topics to achieve more effective community outcomes, considering infrastructure systems in concert with broad community goals, such as housing and good jobs. As a best practice, Federal investments should promote this kind of integration and linkage across infras</w:t>
      </w:r>
      <w:r>
        <w:rPr>
          <w:rFonts w:cs="Times New Roman"/>
          <w:sz w:val="22"/>
          <w:szCs w:val="19"/>
        </w:rPr>
        <w:t>tructure types (transportation, broadband-</w:t>
      </w:r>
      <w:r w:rsidRPr="00070869">
        <w:rPr>
          <w:rFonts w:cs="Times New Roman"/>
          <w:sz w:val="22"/>
          <w:szCs w:val="19"/>
        </w:rPr>
        <w:t>telecommunications, energy, water and sewer, climate resilience) at the project development and implementation stages. A coordinated predevelopment process should make it possible for communities to ‘dig once,’ streamline permitting and environmental review, minimize disruption, reduce expense, and maximize the delivery of coordinated benefits.</w:t>
      </w:r>
    </w:p>
    <w:p w:rsidR="00070869" w:rsidRP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proofErr w:type="gramStart"/>
      <w:r w:rsidRPr="00070869">
        <w:rPr>
          <w:rFonts w:cs="Times New Roman"/>
          <w:sz w:val="22"/>
          <w:szCs w:val="19"/>
        </w:rPr>
        <w:t>• Employ Adaptable and Reliable Technologies that Look to the Future.</w:t>
      </w:r>
      <w:proofErr w:type="gramEnd"/>
      <w:r w:rsidRPr="00070869">
        <w:rPr>
          <w:rFonts w:cs="Times New Roman"/>
          <w:sz w:val="22"/>
          <w:szCs w:val="19"/>
        </w:rPr>
        <w:t xml:space="preserve"> In the rapidly evolving economic context affecting local communities, it is important for Federal infrastructure investments to leverage smart and relevant developments so emerging projects minimize the risk of becoming prematurely obsolete. These investments must promote an integrated, holistic approach to address the increasing reliance of infrastructure assets on information and communications/broadband technology and should catalyze private sector innovation in this arena.</w:t>
      </w:r>
    </w:p>
    <w:p w:rsid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sz w:val="22"/>
          <w:szCs w:val="19"/>
        </w:rPr>
      </w:pPr>
      <w:r>
        <w:rPr>
          <w:rFonts w:cs="Times New Roman"/>
          <w:sz w:val="22"/>
          <w:szCs w:val="19"/>
        </w:rPr>
        <w:t>-------</w:t>
      </w:r>
    </w:p>
    <w:p w:rsidR="00070869" w:rsidRDefault="00070869" w:rsidP="00070869">
      <w:pPr>
        <w:widowControl w:val="0"/>
        <w:autoSpaceDE w:val="0"/>
        <w:autoSpaceDN w:val="0"/>
        <w:adjustRightInd w:val="0"/>
        <w:rPr>
          <w:rFonts w:cs="Times New Roman"/>
          <w:sz w:val="22"/>
          <w:szCs w:val="19"/>
        </w:rPr>
      </w:pPr>
    </w:p>
    <w:p w:rsidR="00070869" w:rsidRDefault="00070869" w:rsidP="00070869">
      <w:pPr>
        <w:widowControl w:val="0"/>
        <w:autoSpaceDE w:val="0"/>
        <w:autoSpaceDN w:val="0"/>
        <w:adjustRightInd w:val="0"/>
        <w:rPr>
          <w:rFonts w:cs="Times New Roman"/>
          <w:color w:val="000000"/>
          <w:sz w:val="32"/>
          <w:szCs w:val="32"/>
        </w:rPr>
      </w:pPr>
      <w:r>
        <w:rPr>
          <w:rFonts w:cs="Times New Roman"/>
          <w:color w:val="000000"/>
          <w:sz w:val="32"/>
          <w:szCs w:val="32"/>
        </w:rPr>
        <w:t>Outcomes and Benefits from Well-Executed Predevelopment</w:t>
      </w:r>
    </w:p>
    <w:p w:rsid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Investments in comprehensive and well-executed predevelopment can provide a substantial return by driving outcomes that</w:t>
      </w:r>
      <w:r>
        <w:rPr>
          <w:rFonts w:cs="Times New Roman"/>
          <w:color w:val="000000"/>
          <w:sz w:val="22"/>
          <w:szCs w:val="19"/>
        </w:rPr>
        <w:t xml:space="preserve"> </w:t>
      </w:r>
      <w:r w:rsidRPr="00070869">
        <w:rPr>
          <w:rFonts w:cs="Times New Roman"/>
          <w:color w:val="000000"/>
          <w:sz w:val="22"/>
          <w:szCs w:val="19"/>
        </w:rPr>
        <w:t>increase the investment attractiveness of the project an</w:t>
      </w:r>
      <w:r>
        <w:rPr>
          <w:rFonts w:cs="Times New Roman"/>
          <w:color w:val="000000"/>
          <w:sz w:val="22"/>
          <w:szCs w:val="19"/>
        </w:rPr>
        <w:t>d expand community benefi</w:t>
      </w:r>
      <w:r w:rsidRPr="00070869">
        <w:rPr>
          <w:rFonts w:cs="Times New Roman"/>
          <w:color w:val="000000"/>
          <w:sz w:val="22"/>
          <w:szCs w:val="19"/>
        </w:rPr>
        <w:t>ts in the short and long term. Increased</w:t>
      </w:r>
      <w:r>
        <w:rPr>
          <w:rFonts w:cs="Times New Roman"/>
          <w:color w:val="000000"/>
          <w:sz w:val="22"/>
          <w:szCs w:val="19"/>
        </w:rPr>
        <w:t xml:space="preserve"> </w:t>
      </w:r>
      <w:r w:rsidRPr="00070869">
        <w:rPr>
          <w:rFonts w:cs="Times New Roman"/>
          <w:color w:val="000000"/>
          <w:sz w:val="22"/>
          <w:szCs w:val="19"/>
        </w:rPr>
        <w:t>attention to predevelopment can support a range of important objectives, such as making the ultimate projects more:</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Resilient. </w:t>
      </w:r>
      <w:r w:rsidRPr="00070869">
        <w:rPr>
          <w:rFonts w:cs="Times New Roman"/>
          <w:color w:val="000000"/>
          <w:sz w:val="22"/>
          <w:szCs w:val="19"/>
        </w:rPr>
        <w:t>Projects will have the ability to anticipate, prepare for, and adapt to cha</w:t>
      </w:r>
      <w:r>
        <w:rPr>
          <w:rFonts w:cs="Times New Roman"/>
          <w:color w:val="000000"/>
          <w:sz w:val="22"/>
          <w:szCs w:val="19"/>
        </w:rPr>
        <w:t xml:space="preserve">nging conditions and withstand, </w:t>
      </w:r>
      <w:r w:rsidRPr="00070869">
        <w:rPr>
          <w:rFonts w:cs="Times New Roman"/>
          <w:color w:val="000000"/>
          <w:sz w:val="22"/>
          <w:szCs w:val="19"/>
        </w:rPr>
        <w:t>respond to, and recover rapidly from changes to climate, rising sea levels, natural or man-made disasters and other</w:t>
      </w:r>
      <w:r>
        <w:rPr>
          <w:rFonts w:cs="Times New Roman"/>
          <w:color w:val="000000"/>
          <w:sz w:val="22"/>
          <w:szCs w:val="19"/>
        </w:rPr>
        <w:t xml:space="preserve"> </w:t>
      </w:r>
      <w:r w:rsidRPr="00070869">
        <w:rPr>
          <w:rFonts w:cs="Times New Roman"/>
          <w:color w:val="000000"/>
          <w:sz w:val="22"/>
          <w:szCs w:val="19"/>
        </w:rPr>
        <w:t>shocks and disruptions.</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proofErr w:type="gramStart"/>
      <w:r w:rsidRPr="00070869">
        <w:rPr>
          <w:rFonts w:cs="Times New Roman"/>
          <w:color w:val="000000"/>
          <w:sz w:val="22"/>
          <w:szCs w:val="19"/>
        </w:rPr>
        <w:t xml:space="preserve">• </w:t>
      </w:r>
      <w:r w:rsidRPr="00070869">
        <w:rPr>
          <w:rFonts w:cs="Times New Roman"/>
          <w:color w:val="58595B"/>
          <w:sz w:val="22"/>
          <w:szCs w:val="19"/>
        </w:rPr>
        <w:t>Fiscally Attractive.</w:t>
      </w:r>
      <w:proofErr w:type="gramEnd"/>
      <w:r w:rsidRPr="00070869">
        <w:rPr>
          <w:rFonts w:cs="Times New Roman"/>
          <w:color w:val="58595B"/>
          <w:sz w:val="22"/>
          <w:szCs w:val="19"/>
        </w:rPr>
        <w:t xml:space="preserve"> </w:t>
      </w:r>
      <w:r w:rsidRPr="00070869">
        <w:rPr>
          <w:rFonts w:cs="Times New Roman"/>
          <w:color w:val="000000"/>
          <w:sz w:val="22"/>
          <w:szCs w:val="19"/>
        </w:rPr>
        <w:t>Projects will attract new and expanded potenti</w:t>
      </w:r>
      <w:r>
        <w:rPr>
          <w:rFonts w:cs="Times New Roman"/>
          <w:color w:val="000000"/>
          <w:sz w:val="22"/>
          <w:szCs w:val="19"/>
        </w:rPr>
        <w:t>al fi</w:t>
      </w:r>
      <w:r w:rsidRPr="00070869">
        <w:rPr>
          <w:rFonts w:cs="Times New Roman"/>
          <w:color w:val="000000"/>
          <w:sz w:val="22"/>
          <w:szCs w:val="19"/>
        </w:rPr>
        <w:t>nancing options, and provide public sponsors</w:t>
      </w:r>
      <w:r>
        <w:rPr>
          <w:rFonts w:cs="Times New Roman"/>
          <w:color w:val="000000"/>
          <w:sz w:val="22"/>
          <w:szCs w:val="19"/>
        </w:rPr>
        <w:t xml:space="preserve"> </w:t>
      </w:r>
      <w:r w:rsidRPr="00070869">
        <w:rPr>
          <w:rFonts w:cs="Times New Roman"/>
          <w:color w:val="000000"/>
          <w:sz w:val="22"/>
          <w:szCs w:val="19"/>
        </w:rPr>
        <w:t>with greater ability to successful</w:t>
      </w:r>
      <w:r>
        <w:rPr>
          <w:rFonts w:cs="Times New Roman"/>
          <w:color w:val="000000"/>
          <w:sz w:val="22"/>
          <w:szCs w:val="19"/>
        </w:rPr>
        <w:t>ly engage private and non-profi</w:t>
      </w:r>
      <w:r w:rsidRPr="00070869">
        <w:rPr>
          <w:rFonts w:cs="Times New Roman"/>
          <w:color w:val="000000"/>
          <w:sz w:val="22"/>
          <w:szCs w:val="19"/>
        </w:rPr>
        <w:t>t investors.</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Well-Informed. </w:t>
      </w:r>
      <w:r w:rsidRPr="00070869">
        <w:rPr>
          <w:rFonts w:cs="Times New Roman"/>
          <w:color w:val="000000"/>
          <w:sz w:val="22"/>
          <w:szCs w:val="19"/>
        </w:rPr>
        <w:t>Projects will use comprehensive analysis to inform decisions throughout the predevelopment</w:t>
      </w:r>
      <w:r>
        <w:rPr>
          <w:rFonts w:cs="Times New Roman"/>
          <w:color w:val="000000"/>
          <w:sz w:val="22"/>
          <w:szCs w:val="19"/>
        </w:rPr>
        <w:t xml:space="preserve"> </w:t>
      </w:r>
      <w:r w:rsidRPr="00070869">
        <w:rPr>
          <w:rFonts w:cs="Times New Roman"/>
          <w:color w:val="000000"/>
          <w:sz w:val="22"/>
          <w:szCs w:val="19"/>
        </w:rPr>
        <w:t>process and ensure investment opportunities consider and address a range of potentially relevant impacts.</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proofErr w:type="gramStart"/>
      <w:r w:rsidRPr="00070869">
        <w:rPr>
          <w:rFonts w:cs="Times New Roman"/>
          <w:color w:val="000000"/>
          <w:sz w:val="22"/>
          <w:szCs w:val="19"/>
        </w:rPr>
        <w:t xml:space="preserve">• </w:t>
      </w:r>
      <w:r>
        <w:rPr>
          <w:rFonts w:cs="Times New Roman"/>
          <w:color w:val="58595B"/>
          <w:sz w:val="22"/>
          <w:szCs w:val="19"/>
        </w:rPr>
        <w:t>Broadly Benefi</w:t>
      </w:r>
      <w:r w:rsidRPr="00070869">
        <w:rPr>
          <w:rFonts w:cs="Times New Roman"/>
          <w:color w:val="58595B"/>
          <w:sz w:val="22"/>
          <w:szCs w:val="19"/>
        </w:rPr>
        <w:t>cial.</w:t>
      </w:r>
      <w:proofErr w:type="gramEnd"/>
      <w:r w:rsidRPr="00070869">
        <w:rPr>
          <w:rFonts w:cs="Times New Roman"/>
          <w:color w:val="58595B"/>
          <w:sz w:val="22"/>
          <w:szCs w:val="19"/>
        </w:rPr>
        <w:t xml:space="preserve"> </w:t>
      </w:r>
      <w:r w:rsidRPr="00070869">
        <w:rPr>
          <w:rFonts w:cs="Times New Roman"/>
          <w:color w:val="000000"/>
          <w:sz w:val="22"/>
          <w:szCs w:val="19"/>
        </w:rPr>
        <w:t>Projects will promote equitable development serving diverse economic interests and will</w:t>
      </w:r>
      <w:r>
        <w:rPr>
          <w:rFonts w:cs="Times New Roman"/>
          <w:color w:val="000000"/>
          <w:sz w:val="22"/>
          <w:szCs w:val="19"/>
        </w:rPr>
        <w:t xml:space="preserve"> </w:t>
      </w:r>
      <w:r w:rsidRPr="00070869">
        <w:rPr>
          <w:rFonts w:cs="Times New Roman"/>
          <w:color w:val="000000"/>
          <w:sz w:val="22"/>
          <w:szCs w:val="19"/>
        </w:rPr>
        <w:t>support economic growth.</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Innovative. </w:t>
      </w:r>
      <w:r w:rsidRPr="00070869">
        <w:rPr>
          <w:rFonts w:cs="Times New Roman"/>
          <w:color w:val="000000"/>
          <w:sz w:val="22"/>
          <w:szCs w:val="19"/>
        </w:rPr>
        <w:t xml:space="preserve">Projects will advance the next generation of infrastructure innovation </w:t>
      </w:r>
      <w:r>
        <w:rPr>
          <w:rFonts w:cs="Times New Roman"/>
          <w:color w:val="000000"/>
          <w:sz w:val="22"/>
          <w:szCs w:val="19"/>
        </w:rPr>
        <w:t xml:space="preserve">and practice, and be built with </w:t>
      </w:r>
      <w:r w:rsidRPr="00070869">
        <w:rPr>
          <w:rFonts w:cs="Times New Roman"/>
          <w:color w:val="000000"/>
          <w:sz w:val="22"/>
          <w:szCs w:val="19"/>
        </w:rPr>
        <w:t>long-term needs in mind.</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Cost-Effective. </w:t>
      </w:r>
      <w:r w:rsidRPr="00070869">
        <w:rPr>
          <w:rFonts w:cs="Times New Roman"/>
          <w:color w:val="000000"/>
          <w:sz w:val="22"/>
          <w:szCs w:val="19"/>
        </w:rPr>
        <w:t>Projects d</w:t>
      </w:r>
      <w:r>
        <w:rPr>
          <w:rFonts w:cs="Times New Roman"/>
          <w:color w:val="000000"/>
          <w:sz w:val="22"/>
          <w:szCs w:val="19"/>
        </w:rPr>
        <w:t>emonstrate positive cost-benefi</w:t>
      </w:r>
      <w:r w:rsidRPr="00070869">
        <w:rPr>
          <w:rFonts w:cs="Times New Roman"/>
          <w:color w:val="000000"/>
          <w:sz w:val="22"/>
          <w:szCs w:val="19"/>
        </w:rPr>
        <w:t>t analysis and have the potential for achieving less typically</w:t>
      </w:r>
      <w:r>
        <w:rPr>
          <w:rFonts w:cs="Times New Roman"/>
          <w:color w:val="000000"/>
          <w:sz w:val="22"/>
          <w:szCs w:val="19"/>
        </w:rPr>
        <w:t xml:space="preserve"> </w:t>
      </w:r>
      <w:r w:rsidRPr="00070869">
        <w:rPr>
          <w:rFonts w:cs="Times New Roman"/>
          <w:color w:val="000000"/>
          <w:sz w:val="22"/>
          <w:szCs w:val="19"/>
        </w:rPr>
        <w:t>considered community be</w:t>
      </w:r>
      <w:r>
        <w:rPr>
          <w:rFonts w:cs="Times New Roman"/>
          <w:color w:val="000000"/>
          <w:sz w:val="22"/>
          <w:szCs w:val="19"/>
        </w:rPr>
        <w:t>nefi</w:t>
      </w:r>
      <w:r w:rsidRPr="00070869">
        <w:rPr>
          <w:rFonts w:cs="Times New Roman"/>
          <w:color w:val="000000"/>
          <w:sz w:val="22"/>
          <w:szCs w:val="19"/>
        </w:rPr>
        <w:t>ts.</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proofErr w:type="gramStart"/>
      <w:r w:rsidRPr="00070869">
        <w:rPr>
          <w:rFonts w:cs="Times New Roman"/>
          <w:color w:val="000000"/>
          <w:sz w:val="22"/>
          <w:szCs w:val="19"/>
        </w:rPr>
        <w:t xml:space="preserve">• </w:t>
      </w:r>
      <w:r w:rsidRPr="00070869">
        <w:rPr>
          <w:rFonts w:cs="Times New Roman"/>
          <w:color w:val="58595B"/>
          <w:sz w:val="22"/>
          <w:szCs w:val="19"/>
        </w:rPr>
        <w:t>Job Creators.</w:t>
      </w:r>
      <w:proofErr w:type="gramEnd"/>
      <w:r w:rsidRPr="00070869">
        <w:rPr>
          <w:rFonts w:cs="Times New Roman"/>
          <w:color w:val="58595B"/>
          <w:sz w:val="22"/>
          <w:szCs w:val="19"/>
        </w:rPr>
        <w:t xml:space="preserve"> </w:t>
      </w:r>
      <w:r w:rsidRPr="00070869">
        <w:rPr>
          <w:rFonts w:cs="Times New Roman"/>
          <w:color w:val="000000"/>
          <w:sz w:val="22"/>
          <w:szCs w:val="19"/>
        </w:rPr>
        <w:t>Projects will stimulate additional investment that can create good jobs, train a next-generation</w:t>
      </w:r>
      <w:r>
        <w:rPr>
          <w:rFonts w:cs="Times New Roman"/>
          <w:color w:val="000000"/>
          <w:sz w:val="22"/>
          <w:szCs w:val="19"/>
        </w:rPr>
        <w:t xml:space="preserve"> </w:t>
      </w:r>
      <w:r w:rsidRPr="00070869">
        <w:rPr>
          <w:rFonts w:cs="Times New Roman"/>
          <w:color w:val="000000"/>
          <w:sz w:val="22"/>
          <w:szCs w:val="19"/>
        </w:rPr>
        <w:t>workforce, and contribute to local economic growth and vitality.</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Scale-Appropriate. </w:t>
      </w:r>
      <w:r w:rsidRPr="00070869">
        <w:rPr>
          <w:rFonts w:cs="Times New Roman"/>
          <w:color w:val="000000"/>
          <w:sz w:val="22"/>
          <w:szCs w:val="19"/>
        </w:rPr>
        <w:t>Projects will be sensitive to community context and regional economies.</w:t>
      </w:r>
    </w:p>
    <w:p w:rsidR="00070869" w:rsidRPr="00070869" w:rsidRDefault="00070869" w:rsidP="00070869">
      <w:pPr>
        <w:widowControl w:val="0"/>
        <w:autoSpaceDE w:val="0"/>
        <w:autoSpaceDN w:val="0"/>
        <w:adjustRightInd w:val="0"/>
        <w:rPr>
          <w:rFonts w:cs="Times New Roman"/>
          <w:color w:val="000000"/>
          <w:sz w:val="22"/>
          <w:szCs w:val="19"/>
        </w:rPr>
      </w:pPr>
    </w:p>
    <w:p w:rsidR="00070869" w:rsidRDefault="00070869" w:rsidP="00070869">
      <w:pPr>
        <w:widowControl w:val="0"/>
        <w:autoSpaceDE w:val="0"/>
        <w:autoSpaceDN w:val="0"/>
        <w:adjustRightInd w:val="0"/>
        <w:rPr>
          <w:rFonts w:cs="Times New Roman"/>
          <w:color w:val="000000"/>
          <w:sz w:val="22"/>
          <w:szCs w:val="19"/>
        </w:rPr>
      </w:pPr>
      <w:r w:rsidRPr="00070869">
        <w:rPr>
          <w:rFonts w:cs="Times New Roman"/>
          <w:color w:val="000000"/>
          <w:sz w:val="22"/>
          <w:szCs w:val="19"/>
        </w:rPr>
        <w:t xml:space="preserve">• </w:t>
      </w:r>
      <w:r w:rsidRPr="00070869">
        <w:rPr>
          <w:rFonts w:cs="Times New Roman"/>
          <w:color w:val="58595B"/>
          <w:sz w:val="22"/>
          <w:szCs w:val="19"/>
        </w:rPr>
        <w:t xml:space="preserve">Adaptive. </w:t>
      </w:r>
      <w:r>
        <w:rPr>
          <w:rFonts w:cs="Times New Roman"/>
          <w:color w:val="000000"/>
          <w:sz w:val="22"/>
          <w:szCs w:val="19"/>
        </w:rPr>
        <w:t>Projects will have the fl</w:t>
      </w:r>
      <w:r w:rsidRPr="00070869">
        <w:rPr>
          <w:rFonts w:cs="Times New Roman"/>
          <w:color w:val="000000"/>
          <w:sz w:val="22"/>
          <w:szCs w:val="19"/>
        </w:rPr>
        <w:t>exibility to address changing community conditions.</w:t>
      </w:r>
    </w:p>
    <w:p w:rsidR="00070869" w:rsidRPr="00070869" w:rsidRDefault="00070869" w:rsidP="00070869">
      <w:pPr>
        <w:widowControl w:val="0"/>
        <w:autoSpaceDE w:val="0"/>
        <w:autoSpaceDN w:val="0"/>
        <w:adjustRightInd w:val="0"/>
        <w:rPr>
          <w:rFonts w:cs="Times New Roman"/>
          <w:color w:val="000000"/>
          <w:sz w:val="22"/>
          <w:szCs w:val="19"/>
        </w:rPr>
      </w:pPr>
    </w:p>
    <w:p w:rsidR="00070869" w:rsidRPr="00070869" w:rsidRDefault="00070869" w:rsidP="00070869">
      <w:pPr>
        <w:widowControl w:val="0"/>
        <w:autoSpaceDE w:val="0"/>
        <w:autoSpaceDN w:val="0"/>
        <w:adjustRightInd w:val="0"/>
        <w:rPr>
          <w:rFonts w:cs="Times New Roman"/>
          <w:color w:val="000000"/>
          <w:sz w:val="22"/>
          <w:szCs w:val="19"/>
        </w:rPr>
      </w:pPr>
      <w:proofErr w:type="gramStart"/>
      <w:r w:rsidRPr="00070869">
        <w:rPr>
          <w:rFonts w:cs="Times New Roman"/>
          <w:color w:val="000000"/>
          <w:sz w:val="22"/>
          <w:szCs w:val="19"/>
        </w:rPr>
        <w:t xml:space="preserve">• </w:t>
      </w:r>
      <w:r w:rsidRPr="00070869">
        <w:rPr>
          <w:rFonts w:cs="Times New Roman"/>
          <w:color w:val="58595B"/>
          <w:sz w:val="22"/>
          <w:szCs w:val="19"/>
        </w:rPr>
        <w:t>Regionally Coordinated.</w:t>
      </w:r>
      <w:proofErr w:type="gramEnd"/>
      <w:r w:rsidRPr="00070869">
        <w:rPr>
          <w:rFonts w:cs="Times New Roman"/>
          <w:color w:val="58595B"/>
          <w:sz w:val="22"/>
          <w:szCs w:val="19"/>
        </w:rPr>
        <w:t xml:space="preserve"> </w:t>
      </w:r>
      <w:r w:rsidRPr="00070869">
        <w:rPr>
          <w:rFonts w:cs="Times New Roman"/>
          <w:color w:val="000000"/>
          <w:sz w:val="22"/>
          <w:szCs w:val="19"/>
        </w:rPr>
        <w:t>Projects will promote regional collaboration and planning</w:t>
      </w:r>
      <w:r>
        <w:rPr>
          <w:rFonts w:cs="Times New Roman"/>
          <w:color w:val="000000"/>
          <w:sz w:val="22"/>
          <w:szCs w:val="19"/>
        </w:rPr>
        <w:t xml:space="preserve">, as applicable, to help ensure </w:t>
      </w:r>
      <w:r w:rsidRPr="00070869">
        <w:rPr>
          <w:rFonts w:cs="Times New Roman"/>
          <w:color w:val="000000"/>
          <w:sz w:val="22"/>
          <w:szCs w:val="19"/>
        </w:rPr>
        <w:t>investments support regional goals.</w:t>
      </w:r>
    </w:p>
    <w:p w:rsidR="00070869" w:rsidRDefault="00070869" w:rsidP="00070869">
      <w:pPr>
        <w:widowControl w:val="0"/>
        <w:autoSpaceDE w:val="0"/>
        <w:autoSpaceDN w:val="0"/>
        <w:adjustRightInd w:val="0"/>
        <w:rPr>
          <w:rFonts w:cs="Times New Roman"/>
          <w:sz w:val="22"/>
          <w:szCs w:val="19"/>
        </w:rPr>
      </w:pPr>
    </w:p>
    <w:sectPr w:rsidR="00070869" w:rsidSect="0092106D">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70869"/>
    <w:rsid w:val="0007086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03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7086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ortal.hud.gov/hudportal/documents/huddoc?id=BAInfraResGuideMay2015.pdf"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934</Words>
  <Characters>5329</Characters>
  <Application>Microsoft Macintosh Word</Application>
  <DocSecurity>0</DocSecurity>
  <Lines>44</Lines>
  <Paragraphs>10</Paragraphs>
  <ScaleCrop>false</ScaleCrop>
  <Company>RADLab</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Lowenberg User</dc:creator>
  <cp:keywords/>
  <cp:lastModifiedBy>Richard Lowenberg User</cp:lastModifiedBy>
  <cp:revision>1</cp:revision>
  <dcterms:created xsi:type="dcterms:W3CDTF">2015-05-06T16:14:00Z</dcterms:created>
  <dcterms:modified xsi:type="dcterms:W3CDTF">2015-05-06T16:28:00Z</dcterms:modified>
</cp:coreProperties>
</file>